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DC7D" w14:textId="72796B62" w:rsidR="0023352A" w:rsidRPr="00AB402C" w:rsidRDefault="00AB402C" w:rsidP="00AB402C">
      <w:pPr>
        <w:spacing w:after="0"/>
        <w:rPr>
          <w:rFonts w:cstheme="minorHAnsi"/>
          <w:sz w:val="24"/>
          <w:szCs w:val="24"/>
        </w:rPr>
      </w:pPr>
      <w:r w:rsidRPr="00AB402C">
        <w:rPr>
          <w:rFonts w:cstheme="minorHAnsi"/>
          <w:noProof/>
          <w:sz w:val="24"/>
          <w:szCs w:val="24"/>
        </w:rPr>
        <w:drawing>
          <wp:inline distT="0" distB="0" distL="0" distR="0" wp14:anchorId="56F4DCD6" wp14:editId="7D0E16B5">
            <wp:extent cx="5943600" cy="76517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992DA" w14:textId="6B237F99" w:rsidR="00AB402C" w:rsidRPr="00AB402C" w:rsidRDefault="00AB402C" w:rsidP="00AB402C">
      <w:pPr>
        <w:spacing w:after="0"/>
        <w:rPr>
          <w:rFonts w:cstheme="minorHAnsi"/>
          <w:sz w:val="24"/>
          <w:szCs w:val="24"/>
        </w:rPr>
      </w:pPr>
    </w:p>
    <w:p w14:paraId="4BE2F895" w14:textId="27B81D2F" w:rsidR="00AB402C" w:rsidRPr="00AB402C" w:rsidRDefault="00AB402C" w:rsidP="00AB402C">
      <w:pPr>
        <w:spacing w:after="0"/>
        <w:rPr>
          <w:rFonts w:cstheme="minorHAnsi"/>
          <w:sz w:val="24"/>
          <w:szCs w:val="24"/>
        </w:rPr>
      </w:pPr>
      <w:r w:rsidRPr="00AB402C">
        <w:rPr>
          <w:rFonts w:cstheme="minorHAnsi"/>
          <w:sz w:val="24"/>
          <w:szCs w:val="24"/>
        </w:rPr>
        <w:t xml:space="preserve">Dear </w:t>
      </w:r>
      <w:r w:rsidRPr="00AB402C">
        <w:rPr>
          <w:rFonts w:cstheme="minorHAnsi"/>
          <w:sz w:val="24"/>
          <w:szCs w:val="24"/>
          <w:highlight w:val="yellow"/>
        </w:rPr>
        <w:t>[NAME]</w:t>
      </w:r>
      <w:r w:rsidRPr="00AB402C">
        <w:rPr>
          <w:rFonts w:cstheme="minorHAnsi"/>
          <w:sz w:val="24"/>
          <w:szCs w:val="24"/>
        </w:rPr>
        <w:t>,</w:t>
      </w:r>
    </w:p>
    <w:p w14:paraId="5D4453EA" w14:textId="215416F2" w:rsidR="00AB402C" w:rsidRPr="00AB402C" w:rsidRDefault="00AB402C" w:rsidP="00AB402C">
      <w:pPr>
        <w:spacing w:after="0"/>
        <w:rPr>
          <w:rFonts w:cstheme="minorHAnsi"/>
          <w:sz w:val="24"/>
          <w:szCs w:val="24"/>
        </w:rPr>
      </w:pPr>
    </w:p>
    <w:p w14:paraId="1979AED8" w14:textId="52DEB6CB" w:rsidR="00AB402C" w:rsidRPr="00AB402C" w:rsidRDefault="002C2952" w:rsidP="00AB402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Department of Commerce partnered with ArtsWA on a new funding opportunity to support businesses struggling from the impact of COVID-19. T</w:t>
      </w:r>
      <w:r w:rsidR="00D83A2D">
        <w:rPr>
          <w:rFonts w:cstheme="minorHAnsi"/>
          <w:sz w:val="24"/>
          <w:szCs w:val="24"/>
        </w:rPr>
        <w:t>he</w:t>
      </w:r>
      <w:r w:rsidR="00AB402C" w:rsidRPr="00AB402C">
        <w:rPr>
          <w:rFonts w:cstheme="minorHAnsi"/>
          <w:sz w:val="24"/>
          <w:szCs w:val="24"/>
        </w:rPr>
        <w:t xml:space="preserve"> Working Washington Grant</w:t>
      </w:r>
      <w:r w:rsidR="00D83A2D">
        <w:rPr>
          <w:rFonts w:cstheme="minorHAnsi"/>
          <w:sz w:val="24"/>
          <w:szCs w:val="24"/>
        </w:rPr>
        <w:t>s: Round 5</w:t>
      </w:r>
      <w:r w:rsidR="00AB402C" w:rsidRPr="00AB402C">
        <w:rPr>
          <w:rFonts w:cstheme="minorHAnsi"/>
          <w:sz w:val="24"/>
          <w:szCs w:val="24"/>
        </w:rPr>
        <w:t xml:space="preserve"> program</w:t>
      </w:r>
      <w:r w:rsidR="00D83A2D">
        <w:rPr>
          <w:rFonts w:cstheme="minorHAnsi"/>
          <w:sz w:val="24"/>
          <w:szCs w:val="24"/>
        </w:rPr>
        <w:t xml:space="preserve"> give</w:t>
      </w:r>
      <w:r>
        <w:rPr>
          <w:rFonts w:cstheme="minorHAnsi"/>
          <w:sz w:val="24"/>
          <w:szCs w:val="24"/>
        </w:rPr>
        <w:t>s</w:t>
      </w:r>
      <w:r w:rsidR="00D83A2D">
        <w:rPr>
          <w:rFonts w:cstheme="minorHAnsi"/>
          <w:sz w:val="24"/>
          <w:szCs w:val="24"/>
        </w:rPr>
        <w:t xml:space="preserve"> </w:t>
      </w:r>
      <w:r w:rsidR="00D83A2D" w:rsidRPr="00D83A2D">
        <w:rPr>
          <w:rFonts w:cstheme="minorHAnsi"/>
          <w:b/>
          <w:bCs/>
          <w:color w:val="1F3864" w:themeColor="accent1" w:themeShade="80"/>
          <w:sz w:val="24"/>
          <w:szCs w:val="24"/>
        </w:rPr>
        <w:t>pandemic</w:t>
      </w:r>
      <w:r w:rsidR="00AB402C" w:rsidRPr="00D83A2D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relief funding to small businesses and non</w:t>
      </w:r>
      <w:r w:rsidR="00D83A2D">
        <w:rPr>
          <w:rFonts w:cstheme="minorHAnsi"/>
          <w:b/>
          <w:bCs/>
          <w:color w:val="1F3864" w:themeColor="accent1" w:themeShade="80"/>
          <w:sz w:val="24"/>
          <w:szCs w:val="24"/>
        </w:rPr>
        <w:t>-</w:t>
      </w:r>
      <w:r w:rsidR="00AB402C" w:rsidRPr="00D83A2D">
        <w:rPr>
          <w:rFonts w:cstheme="minorHAnsi"/>
          <w:b/>
          <w:bCs/>
          <w:color w:val="1F3864" w:themeColor="accent1" w:themeShade="80"/>
          <w:sz w:val="24"/>
          <w:szCs w:val="24"/>
        </w:rPr>
        <w:t>profits.</w:t>
      </w:r>
      <w:r w:rsidR="00D83A2D" w:rsidRPr="00D83A2D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r w:rsidR="00AB402C" w:rsidRPr="00AB402C">
        <w:rPr>
          <w:rFonts w:cstheme="minorHAnsi"/>
          <w:sz w:val="24"/>
          <w:szCs w:val="24"/>
        </w:rPr>
        <w:t>In this round of grants, portions of the available funds are set aside for specific targeted groups or sectors:</w:t>
      </w:r>
    </w:p>
    <w:p w14:paraId="6C355F05" w14:textId="77777777" w:rsidR="00AB402C" w:rsidRPr="00AB402C" w:rsidRDefault="00AB402C" w:rsidP="00AB402C">
      <w:pPr>
        <w:spacing w:after="0"/>
        <w:rPr>
          <w:rFonts w:cstheme="minorHAnsi"/>
          <w:sz w:val="24"/>
          <w:szCs w:val="24"/>
        </w:rPr>
      </w:pPr>
    </w:p>
    <w:p w14:paraId="568B38C1" w14:textId="77777777" w:rsidR="00AB402C" w:rsidRPr="00AB402C" w:rsidRDefault="00AB402C" w:rsidP="00AB402C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83A2D">
        <w:rPr>
          <w:rFonts w:cstheme="minorHAnsi"/>
          <w:b/>
          <w:bCs/>
          <w:color w:val="1F3864" w:themeColor="accent1" w:themeShade="80"/>
          <w:sz w:val="24"/>
          <w:szCs w:val="24"/>
        </w:rPr>
        <w:t>60% is identified for the arts, heritage, and science sectors,</w:t>
      </w:r>
      <w:r w:rsidRPr="00D83A2D"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r w:rsidRPr="00AB402C">
        <w:rPr>
          <w:rFonts w:cstheme="minorHAnsi"/>
          <w:sz w:val="24"/>
          <w:szCs w:val="24"/>
        </w:rPr>
        <w:t>including those that operate live entertainment venues</w:t>
      </w:r>
    </w:p>
    <w:p w14:paraId="5E06CC5C" w14:textId="5F86342F" w:rsidR="00AB402C" w:rsidRPr="00AB402C" w:rsidRDefault="00AB402C" w:rsidP="00AB402C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83A2D">
        <w:rPr>
          <w:rFonts w:cstheme="minorHAnsi"/>
          <w:b/>
          <w:bCs/>
          <w:color w:val="1F3864" w:themeColor="accent1" w:themeShade="80"/>
          <w:sz w:val="24"/>
          <w:szCs w:val="24"/>
        </w:rPr>
        <w:t>40% is identified for most other sectors</w:t>
      </w:r>
      <w:r w:rsidRPr="00D83A2D">
        <w:rPr>
          <w:rFonts w:cstheme="minorHAnsi"/>
          <w:color w:val="1F3864" w:themeColor="accent1" w:themeShade="80"/>
          <w:sz w:val="24"/>
          <w:szCs w:val="24"/>
        </w:rPr>
        <w:t xml:space="preserve">, </w:t>
      </w:r>
      <w:r w:rsidRPr="00AB402C">
        <w:rPr>
          <w:rFonts w:cstheme="minorHAnsi"/>
          <w:sz w:val="24"/>
          <w:szCs w:val="24"/>
        </w:rPr>
        <w:t>including hospitality, fitness</w:t>
      </w:r>
      <w:r w:rsidR="006E0DEC">
        <w:rPr>
          <w:rFonts w:cstheme="minorHAnsi"/>
          <w:sz w:val="24"/>
          <w:szCs w:val="24"/>
        </w:rPr>
        <w:t>,</w:t>
      </w:r>
      <w:r w:rsidRPr="00AB402C">
        <w:rPr>
          <w:rFonts w:cstheme="minorHAnsi"/>
          <w:sz w:val="24"/>
          <w:szCs w:val="24"/>
        </w:rPr>
        <w:t xml:space="preserve"> and personal services</w:t>
      </w:r>
    </w:p>
    <w:p w14:paraId="47AB6AF8" w14:textId="3A529607" w:rsidR="00AB402C" w:rsidRDefault="00AB402C" w:rsidP="00AB402C">
      <w:pPr>
        <w:spacing w:after="0"/>
        <w:rPr>
          <w:rFonts w:cstheme="minorHAnsi"/>
          <w:sz w:val="24"/>
          <w:szCs w:val="24"/>
        </w:rPr>
      </w:pPr>
    </w:p>
    <w:p w14:paraId="0D526955" w14:textId="2626EBDF" w:rsidR="00B76127" w:rsidRDefault="00B76127" w:rsidP="00AB402C">
      <w:pPr>
        <w:spacing w:after="0"/>
        <w:rPr>
          <w:rFonts w:cstheme="minorHAnsi"/>
          <w:sz w:val="24"/>
          <w:szCs w:val="24"/>
        </w:rPr>
      </w:pPr>
      <w:r w:rsidRPr="00B76127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Applications open on August </w:t>
      </w:r>
      <w:r w:rsidR="006F6391">
        <w:rPr>
          <w:rFonts w:cstheme="minorHAnsi"/>
          <w:b/>
          <w:bCs/>
          <w:color w:val="1F3864" w:themeColor="accent1" w:themeShade="80"/>
          <w:sz w:val="24"/>
          <w:szCs w:val="24"/>
        </w:rPr>
        <w:t>17</w:t>
      </w:r>
      <w:r w:rsidRPr="00B76127">
        <w:rPr>
          <w:rFonts w:cstheme="minorHAnsi"/>
          <w:b/>
          <w:bCs/>
          <w:color w:val="1F3864" w:themeColor="accent1" w:themeShade="80"/>
          <w:sz w:val="24"/>
          <w:szCs w:val="24"/>
        </w:rPr>
        <w:t>.</w:t>
      </w:r>
      <w:r w:rsidRPr="00B76127"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deadline to submit applications is </w:t>
      </w:r>
      <w:r w:rsidR="00FD2041">
        <w:rPr>
          <w:rFonts w:cstheme="minorHAnsi"/>
          <w:sz w:val="24"/>
          <w:szCs w:val="24"/>
        </w:rPr>
        <w:t>September 9 at 5:00 p.m PST</w:t>
      </w:r>
      <w:r>
        <w:rPr>
          <w:rFonts w:cstheme="minorHAnsi"/>
          <w:sz w:val="24"/>
          <w:szCs w:val="24"/>
        </w:rPr>
        <w:t>.</w:t>
      </w:r>
    </w:p>
    <w:p w14:paraId="7DE44C5D" w14:textId="77777777" w:rsidR="00B76127" w:rsidRDefault="00B76127" w:rsidP="00AB402C">
      <w:pPr>
        <w:spacing w:after="0"/>
        <w:rPr>
          <w:rFonts w:cstheme="minorHAnsi"/>
          <w:sz w:val="24"/>
          <w:szCs w:val="24"/>
        </w:rPr>
      </w:pPr>
    </w:p>
    <w:p w14:paraId="7DAC5F0C" w14:textId="77777777" w:rsidR="00BF3FCF" w:rsidRPr="00B76127" w:rsidRDefault="00BF3FCF" w:rsidP="00BF3FCF">
      <w:pPr>
        <w:spacing w:after="0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B76127">
        <w:rPr>
          <w:rFonts w:cstheme="minorHAnsi"/>
          <w:b/>
          <w:bCs/>
          <w:color w:val="1F3864" w:themeColor="accent1" w:themeShade="80"/>
          <w:sz w:val="32"/>
          <w:szCs w:val="32"/>
        </w:rPr>
        <w:t xml:space="preserve">Learn more and apply at: </w:t>
      </w:r>
      <w:hyperlink r:id="rId6" w:history="1">
        <w:r w:rsidRPr="00BD1A86">
          <w:rPr>
            <w:rStyle w:val="Hyperlink"/>
            <w:rFonts w:cstheme="minorHAnsi"/>
            <w:b/>
            <w:bCs/>
            <w:color w:val="1F3864" w:themeColor="accent1" w:themeShade="80"/>
            <w:sz w:val="32"/>
            <w:szCs w:val="32"/>
          </w:rPr>
          <w:t>commercegrants.com</w:t>
        </w:r>
      </w:hyperlink>
    </w:p>
    <w:p w14:paraId="1BA4A836" w14:textId="77777777" w:rsidR="002C2952" w:rsidRPr="00AB402C" w:rsidRDefault="002C2952" w:rsidP="00AB402C">
      <w:pPr>
        <w:spacing w:after="0"/>
        <w:rPr>
          <w:rFonts w:cstheme="minorHAnsi"/>
          <w:sz w:val="24"/>
          <w:szCs w:val="24"/>
        </w:rPr>
      </w:pPr>
    </w:p>
    <w:p w14:paraId="4284288B" w14:textId="7168BAE7" w:rsidR="00AB402C" w:rsidRPr="00D83A2D" w:rsidRDefault="00AB402C" w:rsidP="00AB402C">
      <w:pPr>
        <w:spacing w:after="0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D83A2D">
        <w:rPr>
          <w:rFonts w:cstheme="minorHAnsi"/>
          <w:b/>
          <w:bCs/>
          <w:color w:val="1F3864" w:themeColor="accent1" w:themeShade="80"/>
          <w:sz w:val="28"/>
          <w:szCs w:val="28"/>
        </w:rPr>
        <w:t>Who is eligible?</w:t>
      </w:r>
    </w:p>
    <w:p w14:paraId="49A90E73" w14:textId="77777777" w:rsidR="00AB402C" w:rsidRPr="00AB402C" w:rsidRDefault="00AB402C" w:rsidP="00AB402C">
      <w:pPr>
        <w:spacing w:after="0"/>
        <w:rPr>
          <w:rFonts w:cstheme="minorHAnsi"/>
          <w:sz w:val="24"/>
          <w:szCs w:val="24"/>
        </w:rPr>
      </w:pPr>
    </w:p>
    <w:p w14:paraId="53D9F925" w14:textId="32C4D0FF" w:rsidR="00AB402C" w:rsidRPr="00AB402C" w:rsidRDefault="00AB402C" w:rsidP="00AB402C">
      <w:pPr>
        <w:spacing w:after="0"/>
        <w:rPr>
          <w:rFonts w:cstheme="minorHAnsi"/>
          <w:b/>
          <w:bCs/>
          <w:sz w:val="24"/>
          <w:szCs w:val="24"/>
        </w:rPr>
      </w:pPr>
      <w:r w:rsidRPr="00AB402C">
        <w:rPr>
          <w:rFonts w:cstheme="minorHAnsi"/>
          <w:sz w:val="24"/>
          <w:szCs w:val="24"/>
        </w:rPr>
        <w:t>This grant serves</w:t>
      </w:r>
      <w:r w:rsidR="00D83A2D">
        <w:rPr>
          <w:rFonts w:cstheme="minorHAnsi"/>
          <w:sz w:val="24"/>
          <w:szCs w:val="24"/>
        </w:rPr>
        <w:t xml:space="preserve"> Washington</w:t>
      </w:r>
      <w:r w:rsidRPr="00AB402C">
        <w:rPr>
          <w:rFonts w:cstheme="minorHAnsi"/>
          <w:sz w:val="24"/>
          <w:szCs w:val="24"/>
        </w:rPr>
        <w:t xml:space="preserve"> small businesses and organizations affected by the pandemic.</w:t>
      </w:r>
      <w:r w:rsidR="002C2952">
        <w:rPr>
          <w:rFonts w:cstheme="minorHAnsi"/>
          <w:sz w:val="24"/>
          <w:szCs w:val="24"/>
        </w:rPr>
        <w:t xml:space="preserve"> </w:t>
      </w:r>
      <w:r w:rsidRPr="002C2952">
        <w:rPr>
          <w:rFonts w:cstheme="minorHAnsi"/>
          <w:b/>
          <w:bCs/>
          <w:color w:val="1F3864" w:themeColor="accent1" w:themeShade="80"/>
          <w:sz w:val="24"/>
          <w:szCs w:val="24"/>
        </w:rPr>
        <w:t>You are eligible to apply if you:</w:t>
      </w:r>
    </w:p>
    <w:p w14:paraId="6C37EA50" w14:textId="77777777" w:rsidR="00AB402C" w:rsidRPr="00AB402C" w:rsidRDefault="00AB402C" w:rsidP="00AB402C">
      <w:pPr>
        <w:spacing w:after="0"/>
        <w:rPr>
          <w:rFonts w:cstheme="minorHAnsi"/>
          <w:sz w:val="24"/>
          <w:szCs w:val="24"/>
        </w:rPr>
      </w:pPr>
    </w:p>
    <w:p w14:paraId="7C6A9C01" w14:textId="77777777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B402C">
        <w:rPr>
          <w:rFonts w:cstheme="minorHAnsi"/>
          <w:sz w:val="24"/>
          <w:szCs w:val="24"/>
        </w:rPr>
        <w:t>are an active for-profit or non-profit business or organization</w:t>
      </w:r>
    </w:p>
    <w:p w14:paraId="20EFCA67" w14:textId="77777777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B402C">
        <w:rPr>
          <w:rFonts w:cstheme="minorHAnsi"/>
          <w:sz w:val="24"/>
          <w:szCs w:val="24"/>
        </w:rPr>
        <w:t>have a UBI or EIN number</w:t>
      </w:r>
    </w:p>
    <w:p w14:paraId="2A348498" w14:textId="77777777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B402C">
        <w:rPr>
          <w:rFonts w:cstheme="minorHAnsi"/>
          <w:sz w:val="24"/>
          <w:szCs w:val="24"/>
        </w:rPr>
        <w:t>are physically located in Washington State</w:t>
      </w:r>
    </w:p>
    <w:p w14:paraId="3BCF9762" w14:textId="77777777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B402C">
        <w:rPr>
          <w:rFonts w:cstheme="minorHAnsi"/>
          <w:sz w:val="24"/>
          <w:szCs w:val="24"/>
        </w:rPr>
        <w:t>can show financial hardship because of the pandemic</w:t>
      </w:r>
    </w:p>
    <w:p w14:paraId="25EF4E1D" w14:textId="77777777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B402C">
        <w:rPr>
          <w:rFonts w:cstheme="minorHAnsi"/>
          <w:sz w:val="24"/>
          <w:szCs w:val="24"/>
        </w:rPr>
        <w:t>have been in operation prior to January 1, 2021</w:t>
      </w:r>
    </w:p>
    <w:p w14:paraId="68947B42" w14:textId="77777777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B402C">
        <w:rPr>
          <w:rFonts w:cstheme="minorHAnsi"/>
          <w:sz w:val="24"/>
          <w:szCs w:val="24"/>
        </w:rPr>
        <w:t>did not report more than $5,000,000 in income in 2019</w:t>
      </w:r>
    </w:p>
    <w:p w14:paraId="2349932E" w14:textId="77777777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B402C">
        <w:rPr>
          <w:rFonts w:cstheme="minorHAnsi"/>
          <w:sz w:val="24"/>
          <w:szCs w:val="24"/>
        </w:rPr>
        <w:t>had revenue of at least $10,000 in 2019 or 2020</w:t>
      </w:r>
    </w:p>
    <w:p w14:paraId="58A01D62" w14:textId="77777777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B402C">
        <w:rPr>
          <w:rFonts w:cstheme="minorHAnsi"/>
          <w:sz w:val="24"/>
          <w:szCs w:val="24"/>
        </w:rPr>
        <w:t>generate at least 51% of your revenue in Washington State</w:t>
      </w:r>
    </w:p>
    <w:p w14:paraId="119411FF" w14:textId="77777777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B402C">
        <w:rPr>
          <w:rFonts w:cstheme="minorHAnsi"/>
          <w:sz w:val="24"/>
          <w:szCs w:val="24"/>
        </w:rPr>
        <w:t>have necessary business costs/expenses that are not government fees or taxes. These same costs/expenses cannot be paid for by another private business or government program</w:t>
      </w:r>
    </w:p>
    <w:p w14:paraId="78830B7F" w14:textId="77777777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B402C">
        <w:rPr>
          <w:rFonts w:cstheme="minorHAnsi"/>
          <w:sz w:val="24"/>
          <w:szCs w:val="24"/>
        </w:rPr>
        <w:t>have not permanently closed, or do not intend to permanently close in 2022</w:t>
      </w:r>
    </w:p>
    <w:p w14:paraId="565CF940" w14:textId="483F7F80" w:rsidR="00AB402C" w:rsidRPr="00AB402C" w:rsidRDefault="00AB402C" w:rsidP="00AB402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B402C">
        <w:rPr>
          <w:rFonts w:cstheme="minorHAnsi"/>
          <w:sz w:val="24"/>
          <w:szCs w:val="24"/>
        </w:rPr>
        <w:t>follow all COVID-19 health requirements</w:t>
      </w:r>
    </w:p>
    <w:p w14:paraId="470B1BAE" w14:textId="77777777" w:rsidR="00AB402C" w:rsidRPr="00AB402C" w:rsidRDefault="00AB402C" w:rsidP="00AB402C">
      <w:pPr>
        <w:spacing w:after="0"/>
        <w:rPr>
          <w:rFonts w:cstheme="minorHAnsi"/>
          <w:sz w:val="24"/>
          <w:szCs w:val="24"/>
        </w:rPr>
      </w:pPr>
    </w:p>
    <w:p w14:paraId="18392125" w14:textId="2334A3BD" w:rsidR="00AB402C" w:rsidRDefault="00AB402C" w:rsidP="00AB402C">
      <w:pPr>
        <w:spacing w:after="0"/>
        <w:rPr>
          <w:rFonts w:cstheme="minorHAnsi"/>
          <w:sz w:val="24"/>
          <w:szCs w:val="24"/>
        </w:rPr>
      </w:pPr>
      <w:r w:rsidRPr="002C2952">
        <w:rPr>
          <w:rFonts w:cstheme="minorHAnsi"/>
          <w:b/>
          <w:bCs/>
          <w:color w:val="1F3864" w:themeColor="accent1" w:themeShade="80"/>
          <w:sz w:val="24"/>
          <w:szCs w:val="24"/>
        </w:rPr>
        <w:t>You can only apply for one business or organization.</w:t>
      </w:r>
      <w:r w:rsidRPr="002C2952"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r w:rsidRPr="00AB402C">
        <w:rPr>
          <w:rFonts w:cstheme="minorHAnsi"/>
          <w:sz w:val="24"/>
          <w:szCs w:val="24"/>
        </w:rPr>
        <w:t>If you have more than one, apply for your largest or most impacted business or organization.</w:t>
      </w:r>
    </w:p>
    <w:p w14:paraId="357A5BD2" w14:textId="4891140B" w:rsidR="002C2952" w:rsidRDefault="002C2952" w:rsidP="00AB402C">
      <w:pPr>
        <w:spacing w:after="0"/>
        <w:rPr>
          <w:rFonts w:cstheme="minorHAnsi"/>
          <w:sz w:val="24"/>
          <w:szCs w:val="24"/>
        </w:rPr>
      </w:pPr>
    </w:p>
    <w:p w14:paraId="188773F3" w14:textId="27B390B5" w:rsidR="002C2952" w:rsidRPr="00D83A2D" w:rsidRDefault="002C2952" w:rsidP="002C2952">
      <w:pPr>
        <w:spacing w:after="0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>
        <w:rPr>
          <w:rFonts w:cstheme="minorHAnsi"/>
          <w:b/>
          <w:bCs/>
          <w:color w:val="1F3864" w:themeColor="accent1" w:themeShade="80"/>
          <w:sz w:val="28"/>
          <w:szCs w:val="28"/>
        </w:rPr>
        <w:t>Important notice to applicants</w:t>
      </w:r>
    </w:p>
    <w:p w14:paraId="00BAC796" w14:textId="77777777" w:rsidR="002C2952" w:rsidRDefault="002C2952" w:rsidP="00AB402C">
      <w:pPr>
        <w:spacing w:after="0"/>
        <w:rPr>
          <w:rFonts w:cstheme="minorHAnsi"/>
          <w:sz w:val="24"/>
          <w:szCs w:val="24"/>
        </w:rPr>
      </w:pPr>
    </w:p>
    <w:p w14:paraId="48E3E489" w14:textId="34D207C5" w:rsidR="002C2952" w:rsidRPr="002C2952" w:rsidRDefault="002C2952" w:rsidP="002C295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33333"/>
        </w:rPr>
      </w:pPr>
      <w:r w:rsidRPr="002C2952">
        <w:rPr>
          <w:rFonts w:asciiTheme="minorHAnsi" w:hAnsiTheme="minorHAnsi" w:cstheme="minorHAnsi"/>
          <w:color w:val="333333"/>
        </w:rPr>
        <w:t>The federal government no longer uses the DUNS (Data Universal Number System) and has shifted to the UEI (Unique Entity Identifier)</w:t>
      </w:r>
      <w:r>
        <w:rPr>
          <w:rFonts w:asciiTheme="minorHAnsi" w:hAnsiTheme="minorHAnsi" w:cstheme="minorHAnsi"/>
          <w:color w:val="333333"/>
        </w:rPr>
        <w:t xml:space="preserve">. </w:t>
      </w:r>
      <w:r w:rsidRPr="002C2952">
        <w:rPr>
          <w:rFonts w:asciiTheme="minorHAnsi" w:hAnsiTheme="minorHAnsi" w:cstheme="minorHAnsi"/>
          <w:color w:val="333333"/>
        </w:rPr>
        <w:t>As of April 2022, recipients of grants using federal funds are required to have a UEI, which replaces the DUNS Number.</w:t>
      </w:r>
      <w:r>
        <w:rPr>
          <w:rFonts w:asciiTheme="minorHAnsi" w:hAnsiTheme="minorHAnsi" w:cstheme="minorHAnsi"/>
          <w:color w:val="333333"/>
        </w:rPr>
        <w:t xml:space="preserve"> </w:t>
      </w:r>
      <w:r w:rsidRPr="002C2952">
        <w:rPr>
          <w:rFonts w:asciiTheme="minorHAnsi" w:hAnsiTheme="minorHAnsi" w:cstheme="minorHAnsi"/>
          <w:color w:val="333333"/>
        </w:rPr>
        <w:t xml:space="preserve">You may apply for grants without </w:t>
      </w:r>
      <w:r>
        <w:rPr>
          <w:rFonts w:asciiTheme="minorHAnsi" w:hAnsiTheme="minorHAnsi" w:cstheme="minorHAnsi"/>
          <w:color w:val="333333"/>
        </w:rPr>
        <w:t>a UEI</w:t>
      </w:r>
      <w:r w:rsidRPr="002C2952">
        <w:rPr>
          <w:rFonts w:asciiTheme="minorHAnsi" w:hAnsiTheme="minorHAnsi" w:cstheme="minorHAnsi"/>
          <w:color w:val="333333"/>
        </w:rPr>
        <w:t xml:space="preserve"> but cannot receive funds until you </w:t>
      </w:r>
      <w:r>
        <w:rPr>
          <w:rFonts w:asciiTheme="minorHAnsi" w:hAnsiTheme="minorHAnsi" w:cstheme="minorHAnsi"/>
          <w:color w:val="333333"/>
        </w:rPr>
        <w:t>can provide one</w:t>
      </w:r>
      <w:r w:rsidRPr="002C2952">
        <w:rPr>
          <w:rFonts w:asciiTheme="minorHAnsi" w:hAnsiTheme="minorHAnsi" w:cstheme="minorHAnsi"/>
          <w:color w:val="333333"/>
        </w:rPr>
        <w:t>.  If you don’t have one yet, you may want to </w:t>
      </w:r>
      <w:hyperlink r:id="rId7" w:tgtFrame="_blank" w:history="1">
        <w:r w:rsidRPr="002C2952">
          <w:rPr>
            <w:rStyle w:val="Hyperlink"/>
            <w:rFonts w:asciiTheme="minorHAnsi" w:hAnsiTheme="minorHAnsi" w:cstheme="minorHAnsi"/>
            <w:b/>
            <w:bCs/>
            <w:color w:val="1F3864" w:themeColor="accent1" w:themeShade="80"/>
          </w:rPr>
          <w:t>apply now</w:t>
        </w:r>
      </w:hyperlink>
      <w:r w:rsidRPr="002C2952">
        <w:rPr>
          <w:rFonts w:asciiTheme="minorHAnsi" w:hAnsiTheme="minorHAnsi" w:cstheme="minorHAnsi"/>
          <w:color w:val="333333"/>
        </w:rPr>
        <w:t xml:space="preserve">. </w:t>
      </w:r>
      <w:r>
        <w:rPr>
          <w:rFonts w:asciiTheme="minorHAnsi" w:hAnsiTheme="minorHAnsi" w:cstheme="minorHAnsi"/>
          <w:color w:val="333333"/>
        </w:rPr>
        <w:t xml:space="preserve">To read a FAQ about the UEI, </w:t>
      </w:r>
      <w:hyperlink r:id="rId8" w:history="1">
        <w:r w:rsidRPr="002C2952">
          <w:rPr>
            <w:rStyle w:val="Hyperlink"/>
            <w:rFonts w:asciiTheme="minorHAnsi" w:hAnsiTheme="minorHAnsi" w:cstheme="minorHAnsi"/>
            <w:b/>
            <w:bCs/>
            <w:color w:val="1F3864" w:themeColor="accent1" w:themeShade="80"/>
          </w:rPr>
          <w:t>click here</w:t>
        </w:r>
      </w:hyperlink>
      <w:r>
        <w:rPr>
          <w:rFonts w:asciiTheme="minorHAnsi" w:hAnsiTheme="minorHAnsi" w:cstheme="minorHAnsi"/>
          <w:color w:val="333333"/>
        </w:rPr>
        <w:t>.</w:t>
      </w:r>
    </w:p>
    <w:p w14:paraId="63633446" w14:textId="6252994E" w:rsidR="002C2952" w:rsidRPr="00B76127" w:rsidRDefault="002C2952" w:rsidP="002C2952">
      <w:pPr>
        <w:spacing w:after="0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B76127">
        <w:rPr>
          <w:rFonts w:cstheme="minorHAnsi"/>
          <w:b/>
          <w:bCs/>
          <w:color w:val="1F3864" w:themeColor="accent1" w:themeShade="80"/>
          <w:sz w:val="32"/>
          <w:szCs w:val="32"/>
        </w:rPr>
        <w:t xml:space="preserve">Learn more and apply at: </w:t>
      </w:r>
      <w:hyperlink r:id="rId9" w:history="1">
        <w:r w:rsidR="006F6391" w:rsidRPr="00BD1A86">
          <w:rPr>
            <w:rStyle w:val="Hyperlink"/>
            <w:rFonts w:cstheme="minorHAnsi"/>
            <w:b/>
            <w:bCs/>
            <w:color w:val="1F3864" w:themeColor="accent1" w:themeShade="80"/>
            <w:sz w:val="32"/>
            <w:szCs w:val="32"/>
          </w:rPr>
          <w:t>commercegrants</w:t>
        </w:r>
        <w:r w:rsidRPr="00BD1A86">
          <w:rPr>
            <w:rStyle w:val="Hyperlink"/>
            <w:rFonts w:cstheme="minorHAnsi"/>
            <w:b/>
            <w:bCs/>
            <w:color w:val="1F3864" w:themeColor="accent1" w:themeShade="80"/>
            <w:sz w:val="32"/>
            <w:szCs w:val="32"/>
          </w:rPr>
          <w:t>.com</w:t>
        </w:r>
      </w:hyperlink>
    </w:p>
    <w:p w14:paraId="43B0C68B" w14:textId="499083EA" w:rsidR="002C2952" w:rsidRDefault="002C2952" w:rsidP="00AB402C">
      <w:pPr>
        <w:spacing w:after="0"/>
        <w:rPr>
          <w:rFonts w:cstheme="minorHAnsi"/>
          <w:sz w:val="24"/>
          <w:szCs w:val="24"/>
        </w:rPr>
      </w:pPr>
    </w:p>
    <w:p w14:paraId="482196D4" w14:textId="1593D564" w:rsidR="002C2952" w:rsidRPr="00AB402C" w:rsidRDefault="002C2952" w:rsidP="002C295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999059D" wp14:editId="27D5E336">
            <wp:extent cx="2296878" cy="102108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646" cy="10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636E2508" wp14:editId="10129F16">
            <wp:extent cx="769259" cy="807720"/>
            <wp:effectExtent l="0" t="0" r="0" b="0"/>
            <wp:docPr id="3" name="Picture 3" descr="A picture containing text, sign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, vector graphic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897" cy="82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952" w:rsidRPr="00AB4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0238"/>
    <w:multiLevelType w:val="hybridMultilevel"/>
    <w:tmpl w:val="B91E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C0B28"/>
    <w:multiLevelType w:val="hybridMultilevel"/>
    <w:tmpl w:val="6286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2C"/>
    <w:rsid w:val="0023352A"/>
    <w:rsid w:val="002C2952"/>
    <w:rsid w:val="006E0DEC"/>
    <w:rsid w:val="006F6391"/>
    <w:rsid w:val="00AB402C"/>
    <w:rsid w:val="00B541E4"/>
    <w:rsid w:val="00B76127"/>
    <w:rsid w:val="00BD1A86"/>
    <w:rsid w:val="00BF3FCF"/>
    <w:rsid w:val="00D83A2D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1EED8"/>
  <w15:chartTrackingRefBased/>
  <w15:docId w15:val="{724BACC0-5DAF-429B-93C8-07989253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29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ercegrants.com/uei-frequently-asked-ques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m.gov/content/duns-ue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ercegrants.com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mmercegran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Wallenfels, Michael (ARTS)</dc:creator>
  <cp:keywords/>
  <dc:description/>
  <cp:lastModifiedBy>Wallenfels, Michael (ARTS)</cp:lastModifiedBy>
  <cp:revision>5</cp:revision>
  <dcterms:created xsi:type="dcterms:W3CDTF">2022-07-07T16:36:00Z</dcterms:created>
  <dcterms:modified xsi:type="dcterms:W3CDTF">2022-07-27T22:54:00Z</dcterms:modified>
</cp:coreProperties>
</file>